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F3D38" w14:textId="70C62983" w:rsidR="0028634A" w:rsidRDefault="00C705F5" w:rsidP="00434F2D">
      <w:r>
        <w:rPr>
          <w:b/>
          <w:bCs/>
        </w:rPr>
        <w:t>42 million jobs</w:t>
      </w:r>
      <w:r w:rsidR="00B26E69" w:rsidRPr="00B26E69">
        <w:rPr>
          <w:b/>
          <w:bCs/>
        </w:rPr>
        <w:t xml:space="preserve"> at stake in Council decision over EU Recovery Plan</w:t>
      </w:r>
      <w:r w:rsidR="00B26E69">
        <w:rPr>
          <w:b/>
          <w:bCs/>
        </w:rPr>
        <w:br/>
      </w:r>
      <w:r w:rsidR="00434F2D">
        <w:br/>
      </w:r>
      <w:r>
        <w:t>More than 4</w:t>
      </w:r>
      <w:r w:rsidR="00FA5092">
        <w:t>2</w:t>
      </w:r>
      <w:r>
        <w:t xml:space="preserve"> million jobs </w:t>
      </w:r>
      <w:r w:rsidR="00066CE2">
        <w:t xml:space="preserve">are at stake </w:t>
      </w:r>
      <w:r w:rsidR="008671DB">
        <w:t xml:space="preserve">in the European Council’s talks over the </w:t>
      </w:r>
      <w:r w:rsidR="00434F2D">
        <w:t xml:space="preserve">EU </w:t>
      </w:r>
      <w:r w:rsidR="00C96F93">
        <w:t>recovery plan</w:t>
      </w:r>
      <w:r w:rsidR="00A261A1">
        <w:t>.</w:t>
      </w:r>
      <w:r w:rsidR="00434F2D">
        <w:br/>
      </w:r>
      <w:r w:rsidR="00434F2D">
        <w:br/>
        <w:t>That’s the number of workers who have been placed on temporary unemployment during the coronavirus crisis</w:t>
      </w:r>
      <w:r w:rsidR="00A261A1">
        <w:t xml:space="preserve">, according to </w:t>
      </w:r>
      <w:hyperlink r:id="rId8" w:history="1">
        <w:r w:rsidR="00A261A1" w:rsidRPr="009E6F7F">
          <w:rPr>
            <w:rStyle w:val="Hyperlink"/>
          </w:rPr>
          <w:t>research</w:t>
        </w:r>
      </w:hyperlink>
      <w:r w:rsidR="00A261A1">
        <w:t xml:space="preserve"> by the European Trade Union Institute.</w:t>
      </w:r>
      <w:r w:rsidR="00C92FAF" w:rsidRPr="00C92FAF">
        <w:t xml:space="preserve"> </w:t>
      </w:r>
    </w:p>
    <w:p w14:paraId="0C3FC8D9" w14:textId="71EF6145" w:rsidR="006043DF" w:rsidRDefault="0028634A" w:rsidP="00434F2D">
      <w:r>
        <w:t xml:space="preserve">Ahead of Friday’s meeting, the ETUC </w:t>
      </w:r>
      <w:r w:rsidR="00FA5092">
        <w:t xml:space="preserve">says </w:t>
      </w:r>
      <w:r>
        <w:t xml:space="preserve">leaders have a </w:t>
      </w:r>
      <w:r w:rsidR="002A3079">
        <w:t xml:space="preserve">responsibility to </w:t>
      </w:r>
      <w:r w:rsidR="00FA5092">
        <w:t xml:space="preserve">save as many of those jobs as possible </w:t>
      </w:r>
      <w:r w:rsidR="00C96F93">
        <w:t xml:space="preserve">by adopting the </w:t>
      </w:r>
      <w:r w:rsidR="001C519F">
        <w:t xml:space="preserve">750bn Euro </w:t>
      </w:r>
      <w:r w:rsidR="00C96F93">
        <w:t>recovery plan</w:t>
      </w:r>
      <w:r w:rsidR="00FF437F">
        <w:t xml:space="preserve"> proposed by the European Commission. </w:t>
      </w:r>
    </w:p>
    <w:p w14:paraId="4FD6A943" w14:textId="06AEF990" w:rsidR="00145BA4" w:rsidRDefault="00BF6013" w:rsidP="00434F2D">
      <w:r>
        <w:t xml:space="preserve">It comes after a </w:t>
      </w:r>
      <w:hyperlink r:id="rId9" w:history="1">
        <w:r w:rsidR="00F272FE" w:rsidRPr="00F272FE">
          <w:rPr>
            <w:rStyle w:val="Hyperlink"/>
          </w:rPr>
          <w:t>400,000</w:t>
        </w:r>
      </w:hyperlink>
      <w:r w:rsidR="00F272FE">
        <w:t xml:space="preserve"> jump in permanent </w:t>
      </w:r>
      <w:r>
        <w:t>unemployment</w:t>
      </w:r>
      <w:r w:rsidR="00F272FE">
        <w:t xml:space="preserve"> in just a month, </w:t>
      </w:r>
      <w:r>
        <w:t xml:space="preserve">with north and west </w:t>
      </w:r>
      <w:r w:rsidR="00706D32">
        <w:t xml:space="preserve">Europe recoding significant hits </w:t>
      </w:r>
      <w:r>
        <w:t xml:space="preserve">(Sweden + 0.7, Netherlands + 0.5) </w:t>
      </w:r>
      <w:r w:rsidR="00706D32">
        <w:t xml:space="preserve">along with east and south. </w:t>
      </w:r>
      <w:r w:rsidR="00074A20">
        <w:br/>
      </w:r>
      <w:r w:rsidR="00074A20">
        <w:br/>
        <w:t>On top of saving jobs,</w:t>
      </w:r>
      <w:r w:rsidR="0029635F">
        <w:t xml:space="preserve"> Commission </w:t>
      </w:r>
      <w:hyperlink r:id="rId10" w:history="1">
        <w:r w:rsidR="0029635F" w:rsidRPr="0029635F">
          <w:rPr>
            <w:rStyle w:val="Hyperlink"/>
          </w:rPr>
          <w:t>figures</w:t>
        </w:r>
      </w:hyperlink>
      <w:r w:rsidR="0029635F">
        <w:t xml:space="preserve"> show</w:t>
      </w:r>
      <w:r w:rsidR="00074A20">
        <w:t xml:space="preserve"> the</w:t>
      </w:r>
      <w:r w:rsidR="00FF437F">
        <w:t xml:space="preserve"> extra investment will</w:t>
      </w:r>
      <w:r w:rsidR="00860CEC">
        <w:t xml:space="preserve"> </w:t>
      </w:r>
      <w:r w:rsidR="00C92FAF">
        <w:t xml:space="preserve">ensure real wages are persistently higher over the next decade.  </w:t>
      </w:r>
    </w:p>
    <w:p w14:paraId="55D17F48" w14:textId="129B59AB" w:rsidR="002A3079" w:rsidRPr="00145BA4" w:rsidRDefault="002A3079" w:rsidP="00434F2D">
      <w:r>
        <w:rPr>
          <w:b/>
          <w:bCs/>
        </w:rPr>
        <w:t xml:space="preserve">In an appeal to European leaders, </w:t>
      </w:r>
      <w:r w:rsidRPr="002A3079">
        <w:rPr>
          <w:b/>
          <w:bCs/>
        </w:rPr>
        <w:t xml:space="preserve">ETUC General Secretary Luca </w:t>
      </w:r>
      <w:proofErr w:type="spellStart"/>
      <w:r w:rsidRPr="002A3079">
        <w:rPr>
          <w:b/>
          <w:bCs/>
        </w:rPr>
        <w:t>Visentini</w:t>
      </w:r>
      <w:proofErr w:type="spellEnd"/>
      <w:r w:rsidRPr="002A3079">
        <w:rPr>
          <w:b/>
          <w:bCs/>
        </w:rPr>
        <w:t xml:space="preserve"> said:</w:t>
      </w:r>
      <w:r w:rsidRPr="002A3079">
        <w:rPr>
          <w:b/>
          <w:bCs/>
        </w:rPr>
        <w:br/>
      </w:r>
      <w:r w:rsidRPr="002A3079">
        <w:rPr>
          <w:b/>
          <w:bCs/>
        </w:rPr>
        <w:br/>
      </w:r>
      <w:r w:rsidR="00C92FAF">
        <w:t>“The recovery plan has the potential to finally restore the trust in Europe that citizens lost during the last crisis by making a real difference to the lives of working people when they need it most.</w:t>
      </w:r>
    </w:p>
    <w:p w14:paraId="659D8EF2" w14:textId="4A9047A5" w:rsidR="00145BA4" w:rsidRDefault="00145BA4" w:rsidP="00434F2D">
      <w:r>
        <w:t xml:space="preserve">“But support is no good if it exists only on paper. Money needs to reach workers and companies in time to make a real difference. </w:t>
      </w:r>
    </w:p>
    <w:p w14:paraId="43042D42" w14:textId="21590285" w:rsidR="002A3079" w:rsidRDefault="00145BA4" w:rsidP="00434F2D">
      <w:r>
        <w:t>“Workers will not thank their national leaders for holding-up a plan that could save their jobs</w:t>
      </w:r>
      <w:r w:rsidR="005200BD">
        <w:t xml:space="preserve"> with endless discussions</w:t>
      </w:r>
      <w:r w:rsidR="00A6346C">
        <w:t xml:space="preserve">. They have a responsibility to do the right thing </w:t>
      </w:r>
      <w:r w:rsidR="000F5EAE">
        <w:t xml:space="preserve">by preventing another prolonged </w:t>
      </w:r>
      <w:r w:rsidR="000F5EAE">
        <w:br/>
        <w:t>economic and social crisis that risks becoming a political crisis for the EU.</w:t>
      </w:r>
    </w:p>
    <w:p w14:paraId="117920E9" w14:textId="7A4E0A86" w:rsidR="00092401" w:rsidRDefault="005200BD" w:rsidP="00434F2D">
      <w:r>
        <w:t>“</w:t>
      </w:r>
      <w:r w:rsidR="00F9639C">
        <w:t>The recovery plan is the only way to ensure Europe emerges fairer, greener and united from these difficult times.</w:t>
      </w:r>
      <w:r w:rsidR="00C75893">
        <w:t>”</w:t>
      </w:r>
      <w:r w:rsidR="00434F2D">
        <w:br/>
      </w:r>
      <w:r w:rsidR="008671DB">
        <w:t xml:space="preserve"> </w:t>
      </w:r>
      <w:r w:rsidR="00F95BE8">
        <w:br/>
      </w:r>
      <w:r w:rsidR="00F95BE8" w:rsidRPr="00F95BE8">
        <w:rPr>
          <w:b/>
          <w:bCs/>
        </w:rPr>
        <w:t>The number of workers in temporary unemployed in each member state are:</w:t>
      </w:r>
      <w:r w:rsidR="00F95BE8">
        <w:br/>
      </w:r>
      <w:r w:rsidR="00F95BE8">
        <w:br/>
      </w:r>
      <w:r w:rsidR="00092401">
        <w:t>France: 11.3 million (</w:t>
      </w:r>
      <w:r w:rsidR="00151405">
        <w:t>47.8% of all workers)</w:t>
      </w:r>
      <w:r w:rsidR="00092401">
        <w:br/>
        <w:t>Germany</w:t>
      </w:r>
      <w:r w:rsidR="00151405">
        <w:t xml:space="preserve">: </w:t>
      </w:r>
      <w:r w:rsidR="00092401">
        <w:t xml:space="preserve">10.1m </w:t>
      </w:r>
      <w:r w:rsidR="00151405">
        <w:t>(26.9</w:t>
      </w:r>
      <w:r w:rsidR="00C36B14">
        <w:t>%</w:t>
      </w:r>
      <w:r w:rsidR="00151405">
        <w:t>)</w:t>
      </w:r>
      <w:r w:rsidR="00092401">
        <w:br/>
      </w:r>
      <w:r w:rsidR="00151405">
        <w:t xml:space="preserve">Italy: </w:t>
      </w:r>
      <w:r w:rsidR="00092401">
        <w:t xml:space="preserve"> </w:t>
      </w:r>
      <w:r w:rsidR="00151405">
        <w:t>8.3m (</w:t>
      </w:r>
      <w:r w:rsidR="00C36B14">
        <w:t>46.6%)</w:t>
      </w:r>
      <w:r w:rsidR="00092401">
        <w:br/>
      </w:r>
      <w:r w:rsidR="00151405">
        <w:t>Spain: 4 (</w:t>
      </w:r>
      <w:r w:rsidR="00C36B14">
        <w:t>24.1%)</w:t>
      </w:r>
      <w:r w:rsidR="00092401">
        <w:br/>
        <w:t>Netherlands</w:t>
      </w:r>
      <w:r w:rsidR="00151405">
        <w:t>: 1.7 (</w:t>
      </w:r>
      <w:r w:rsidR="00C36B14">
        <w:t>23.2%)</w:t>
      </w:r>
      <w:r w:rsidR="00092401">
        <w:br/>
        <w:t>Austria</w:t>
      </w:r>
      <w:r w:rsidR="00151405">
        <w:t>: 1.3 (</w:t>
      </w:r>
      <w:r w:rsidR="00C36B14">
        <w:t>31.6%)</w:t>
      </w:r>
      <w:r w:rsidR="00092401">
        <w:br/>
        <w:t>Belgium</w:t>
      </w:r>
      <w:r w:rsidR="00151405">
        <w:t>: 1.3 (</w:t>
      </w:r>
      <w:r w:rsidR="00C36B14">
        <w:t>31.5%)</w:t>
      </w:r>
      <w:r w:rsidR="00092401">
        <w:br/>
        <w:t>Romania</w:t>
      </w:r>
      <w:r w:rsidR="00151405">
        <w:t>:</w:t>
      </w:r>
      <w:r w:rsidR="00092401">
        <w:t xml:space="preserve"> </w:t>
      </w:r>
      <w:r w:rsidR="00151405">
        <w:t>1 (</w:t>
      </w:r>
      <w:r w:rsidR="00C36B14">
        <w:t>15.3%)</w:t>
      </w:r>
      <w:r w:rsidR="00092401">
        <w:br/>
        <w:t>Ireland</w:t>
      </w:r>
      <w:r w:rsidR="00151405">
        <w:t>: 600,000 (</w:t>
      </w:r>
      <w:r w:rsidR="00C36B14">
        <w:t>30.8%)</w:t>
      </w:r>
      <w:r w:rsidR="00092401">
        <w:br/>
        <w:t>Croatia</w:t>
      </w:r>
      <w:r w:rsidR="00151405">
        <w:t>: 500,000 (</w:t>
      </w:r>
      <w:r w:rsidR="00C36B14">
        <w:t>34.2%)</w:t>
      </w:r>
      <w:r w:rsidR="00092401">
        <w:br/>
        <w:t>Sweden</w:t>
      </w:r>
      <w:r w:rsidR="00151405">
        <w:t>: 500,000 (</w:t>
      </w:r>
      <w:r w:rsidR="00C36B14">
        <w:t>11.1%)</w:t>
      </w:r>
      <w:r w:rsidR="00092401">
        <w:br/>
        <w:t>Poland</w:t>
      </w:r>
      <w:r w:rsidR="00151405">
        <w:t>: 400,000 (</w:t>
      </w:r>
      <w:r w:rsidR="00C36B14">
        <w:t>3.1%)</w:t>
      </w:r>
      <w:r w:rsidR="00092401">
        <w:br/>
        <w:t>Sloveni</w:t>
      </w:r>
      <w:r w:rsidR="00151405">
        <w:t>a:</w:t>
      </w:r>
      <w:r w:rsidR="00092401">
        <w:t xml:space="preserve"> </w:t>
      </w:r>
      <w:r w:rsidR="00151405">
        <w:t>300,000 (</w:t>
      </w:r>
      <w:r w:rsidR="00C36B14">
        <w:t>35.6%)</w:t>
      </w:r>
      <w:r w:rsidR="00092401">
        <w:br/>
        <w:t>Czechia</w:t>
      </w:r>
      <w:r w:rsidR="00151405">
        <w:t>: 200,000 (</w:t>
      </w:r>
      <w:r w:rsidR="00C36B14">
        <w:t>4.6%)</w:t>
      </w:r>
      <w:r w:rsidR="00092401">
        <w:br/>
        <w:t>Denmar</w:t>
      </w:r>
      <w:r w:rsidR="00151405">
        <w:t>k:</w:t>
      </w:r>
      <w:r w:rsidR="00092401">
        <w:t xml:space="preserve"> </w:t>
      </w:r>
      <w:r w:rsidR="00151405">
        <w:t>200,000 (</w:t>
      </w:r>
      <w:r w:rsidR="00C36B14">
        <w:t>7.8%)</w:t>
      </w:r>
      <w:r w:rsidR="00092401">
        <w:br/>
        <w:t>Luxembourg</w:t>
      </w:r>
      <w:r w:rsidR="00151405">
        <w:t>:</w:t>
      </w:r>
      <w:r w:rsidR="00092401">
        <w:t xml:space="preserve"> </w:t>
      </w:r>
      <w:r w:rsidR="00151405">
        <w:t>200,000 (</w:t>
      </w:r>
      <w:r w:rsidR="00C36B14">
        <w:t>44.4%)</w:t>
      </w:r>
      <w:r w:rsidR="00092401">
        <w:br/>
        <w:t>Portugal</w:t>
      </w:r>
      <w:r w:rsidR="00151405">
        <w:t>: 200,000 (</w:t>
      </w:r>
      <w:r w:rsidR="00C36B14">
        <w:t>5%)</w:t>
      </w:r>
      <w:r w:rsidR="00092401">
        <w:br/>
      </w:r>
      <w:r w:rsidR="00092401">
        <w:lastRenderedPageBreak/>
        <w:t>Bulgaria</w:t>
      </w:r>
      <w:r w:rsidR="00151405">
        <w:t>:</w:t>
      </w:r>
      <w:r w:rsidR="00092401">
        <w:t xml:space="preserve"> </w:t>
      </w:r>
      <w:r w:rsidR="00151405">
        <w:t>100,000 (</w:t>
      </w:r>
      <w:r w:rsidR="00C36B14">
        <w:t>3.6%)</w:t>
      </w:r>
      <w:r w:rsidR="00092401">
        <w:br/>
        <w:t>Finland</w:t>
      </w:r>
      <w:r w:rsidR="00151405">
        <w:t>:</w:t>
      </w:r>
      <w:r w:rsidR="00092401">
        <w:t xml:space="preserve"> </w:t>
      </w:r>
      <w:r w:rsidR="00151405">
        <w:t>100,000 (</w:t>
      </w:r>
      <w:r w:rsidR="00C36B14">
        <w:t>4.6%)</w:t>
      </w:r>
      <w:r w:rsidR="00092401">
        <w:br/>
        <w:t>Slovakia</w:t>
      </w:r>
      <w:r w:rsidR="00151405">
        <w:t>:</w:t>
      </w:r>
      <w:r w:rsidR="00092401">
        <w:t xml:space="preserve"> </w:t>
      </w:r>
      <w:r w:rsidR="00151405">
        <w:t>100,000 (</w:t>
      </w:r>
      <w:r w:rsidR="00C36B14">
        <w:t>4.6%)</w:t>
      </w:r>
    </w:p>
    <w:p w14:paraId="488E7447" w14:textId="613B9F9F" w:rsidR="006B2F0D" w:rsidRDefault="006B2F0D" w:rsidP="00434F2D">
      <w:r>
        <w:t>Source ETUI Policy Brief no7 2020 ‘</w:t>
      </w:r>
      <w:r w:rsidRPr="006B2F0D">
        <w:t>Ensuring fair short-time work - a European overview</w:t>
      </w:r>
      <w:r>
        <w:t xml:space="preserve">’ </w:t>
      </w:r>
      <w:hyperlink r:id="rId11" w:history="1">
        <w:r w:rsidR="00803AA7" w:rsidRPr="00E84452">
          <w:rPr>
            <w:rStyle w:val="Hyperlink"/>
          </w:rPr>
          <w:t>https://www.etui.org/sites/default/files/2020-06/Covid-19%2BShort-time%2Bwork%2BMüller%2BSchulten%2BPolicy%2BBrief%2B2020.07%281%29.pdf</w:t>
        </w:r>
      </w:hyperlink>
      <w:r>
        <w:t xml:space="preserve"> </w:t>
      </w:r>
      <w:r w:rsidRPr="006B2F0D">
        <w:cr/>
      </w:r>
      <w:r>
        <w:t xml:space="preserve"> </w:t>
      </w:r>
    </w:p>
    <w:p w14:paraId="299336AF" w14:textId="77777777" w:rsidR="006B2F0D" w:rsidRPr="000F5EAE" w:rsidRDefault="006B2F0D" w:rsidP="00434F2D"/>
    <w:sectPr w:rsidR="006B2F0D" w:rsidRPr="000F5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69"/>
    <w:rsid w:val="00006F5B"/>
    <w:rsid w:val="00066CE2"/>
    <w:rsid w:val="00074A20"/>
    <w:rsid w:val="00092401"/>
    <w:rsid w:val="000F5EAE"/>
    <w:rsid w:val="00145BA4"/>
    <w:rsid w:val="00151405"/>
    <w:rsid w:val="001C519F"/>
    <w:rsid w:val="001D60E3"/>
    <w:rsid w:val="0028634A"/>
    <w:rsid w:val="0029635F"/>
    <w:rsid w:val="002A3079"/>
    <w:rsid w:val="003071ED"/>
    <w:rsid w:val="0032410D"/>
    <w:rsid w:val="00434F2D"/>
    <w:rsid w:val="005200BD"/>
    <w:rsid w:val="006043DF"/>
    <w:rsid w:val="006B2F0D"/>
    <w:rsid w:val="006F7DEB"/>
    <w:rsid w:val="00706D32"/>
    <w:rsid w:val="00713FBB"/>
    <w:rsid w:val="00803AA7"/>
    <w:rsid w:val="00860CEC"/>
    <w:rsid w:val="008671DB"/>
    <w:rsid w:val="00937B82"/>
    <w:rsid w:val="009C156A"/>
    <w:rsid w:val="009E6F7F"/>
    <w:rsid w:val="00A261A1"/>
    <w:rsid w:val="00A57BF0"/>
    <w:rsid w:val="00A6346C"/>
    <w:rsid w:val="00AB47A3"/>
    <w:rsid w:val="00B26E69"/>
    <w:rsid w:val="00BA4245"/>
    <w:rsid w:val="00BF6013"/>
    <w:rsid w:val="00C36B14"/>
    <w:rsid w:val="00C705F5"/>
    <w:rsid w:val="00C75799"/>
    <w:rsid w:val="00C75893"/>
    <w:rsid w:val="00C92FAF"/>
    <w:rsid w:val="00C96F93"/>
    <w:rsid w:val="00E65B0E"/>
    <w:rsid w:val="00F272FE"/>
    <w:rsid w:val="00F62609"/>
    <w:rsid w:val="00F95BE8"/>
    <w:rsid w:val="00F9639C"/>
    <w:rsid w:val="00FA5092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140C85"/>
  <w15:chartTrackingRefBased/>
  <w15:docId w15:val="{FB84D80C-5EA4-46B8-AF6F-F8064A20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09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C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24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ui.org/sites/default/files/2020-06/Covid-19%2BShort-time%2Bwork%2BM%C3%BCller%2BSchulten%2BPolicy%2BBrief%2B2020.07%281%29.pd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tui.org/sites/default/files/2020-06/Covid-19%2BShort-time%2Bwork%2BM&#252;ller%2BSchulten%2BPolicy%2BBrief%2B2020.07%281%29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ec.europa.eu/info/sites/info/files/economy-finance/assessment_of_economic_and_investment_needs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c.europa.eu/eurostat/documents/2995521/10294960/3-03062020-AP-EN.pdf/b823ec2b-91af-9b2a-a61c-0d19e30138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27387C396854E91A9347DEA6E2B04" ma:contentTypeVersion="844" ma:contentTypeDescription="Create a new document." ma:contentTypeScope="" ma:versionID="b721694950043dfc1d858228f0d5b408">
  <xsd:schema xmlns:xsd="http://www.w3.org/2001/XMLSchema" xmlns:xs="http://www.w3.org/2001/XMLSchema" xmlns:p="http://schemas.microsoft.com/office/2006/metadata/properties" xmlns:ns2="bac0eef4-67a8-400f-9544-a40f4603ec58" xmlns:ns3="5365aa16-5d80-4ab3-9ba3-6033a0e42479" targetNamespace="http://schemas.microsoft.com/office/2006/metadata/properties" ma:root="true" ma:fieldsID="ba7bb2e377d040eae819bf073f2d30df" ns2:_="" ns3:_="">
    <xsd:import namespace="bac0eef4-67a8-400f-9544-a40f4603ec58"/>
    <xsd:import namespace="5365aa16-5d80-4ab3-9ba3-6033a0e42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0eef4-67a8-400f-9544-a40f4603ec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5aa16-5d80-4ab3-9ba3-6033a0e42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c0eef4-67a8-400f-9544-a40f4603ec58">YUTFK2WZ2UD2-2070286019-27504</_dlc_DocId>
    <_dlc_DocIdUrl xmlns="bac0eef4-67a8-400f-9544-a40f4603ec58">
      <Url>https://etuc.sharepoint.com/etuc/Medias/_layouts/15/DocIdRedir.aspx?ID=YUTFK2WZ2UD2-2070286019-27504</Url>
      <Description>YUTFK2WZ2UD2-2070286019-27504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E08534E-CFB6-4A55-BA55-FF2F61E1E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0eef4-67a8-400f-9544-a40f4603ec58"/>
    <ds:schemaRef ds:uri="5365aa16-5d80-4ab3-9ba3-6033a0e42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0B426-0ECC-4F6C-87C7-4ACF91F7E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C42DF-00B9-4783-B9FD-B0E3ADF506B1}">
  <ds:schemaRefs>
    <ds:schemaRef ds:uri="http://schemas.microsoft.com/office/2006/metadata/properties"/>
    <ds:schemaRef ds:uri="http://schemas.microsoft.com/office/infopath/2007/PartnerControls"/>
    <ds:schemaRef ds:uri="bac0eef4-67a8-400f-9544-a40f4603ec58"/>
  </ds:schemaRefs>
</ds:datastoreItem>
</file>

<file path=customXml/itemProps4.xml><?xml version="1.0" encoding="utf-8"?>
<ds:datastoreItem xmlns:ds="http://schemas.openxmlformats.org/officeDocument/2006/customXml" ds:itemID="{C1177FB1-7D26-494B-A5CC-04DD5CD9660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Luke</dc:creator>
  <cp:keywords/>
  <dc:description/>
  <cp:lastModifiedBy>Andrea Husen-Bradley</cp:lastModifiedBy>
  <cp:revision>2</cp:revision>
  <dcterms:created xsi:type="dcterms:W3CDTF">2020-06-16T09:22:00Z</dcterms:created>
  <dcterms:modified xsi:type="dcterms:W3CDTF">2020-06-16T09:22:00Z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0x01010032627387C396854E91A9347DEA6E2B04</vt:lpwstr>
  </property>
  <property fmtid="{D5CDD505-2E9C-101B-9397-08002B2CF9AE}" pid="3" name="_dlc_DocIdItemGuid">
    <vt:lpwstr>3145325b-1631-48c7-9a83-bc214e0f1cc3</vt:lpwstr>
  </property>
</Properties>
</file>